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AE00E" w14:textId="53F571C6" w:rsidR="00B05378" w:rsidRPr="00DD5F91" w:rsidRDefault="00B05378" w:rsidP="00B05378">
      <w:pPr>
        <w:pStyle w:val="3GPPHeader"/>
        <w:spacing w:after="60"/>
        <w:rPr>
          <w:sz w:val="28"/>
          <w:szCs w:val="28"/>
        </w:rPr>
      </w:pPr>
      <w:r w:rsidRPr="00B873EF">
        <w:t>3GPP TSG-RAN Meeting #</w:t>
      </w:r>
      <w:r>
        <w:t>90-e</w:t>
      </w:r>
      <w:r w:rsidRPr="00B873EF">
        <w:tab/>
      </w:r>
      <w:r w:rsidR="00B73245" w:rsidRPr="00B73245">
        <w:rPr>
          <w:szCs w:val="24"/>
        </w:rPr>
        <w:t>RP-202378</w:t>
      </w:r>
    </w:p>
    <w:p w14:paraId="6A2257B8" w14:textId="04AAC1FA" w:rsidR="00B05378" w:rsidRPr="00B873EF" w:rsidRDefault="00B05378" w:rsidP="00B05378">
      <w:pPr>
        <w:pStyle w:val="3GPPHeader"/>
      </w:pPr>
      <w:r>
        <w:t>Online</w:t>
      </w:r>
      <w:r w:rsidRPr="00B873EF">
        <w:t xml:space="preserve">, </w:t>
      </w:r>
      <w:r>
        <w:t>7</w:t>
      </w:r>
      <w:r w:rsidRPr="0010155E">
        <w:rPr>
          <w:vertAlign w:val="superscript"/>
        </w:rPr>
        <w:t>th</w:t>
      </w:r>
      <w:r>
        <w:t xml:space="preserve"> – 12</w:t>
      </w:r>
      <w:r w:rsidRPr="0010155E">
        <w:rPr>
          <w:vertAlign w:val="superscript"/>
        </w:rPr>
        <w:t>th</w:t>
      </w:r>
      <w:r>
        <w:t xml:space="preserve"> </w:t>
      </w:r>
      <w:r w:rsidR="00F641F3">
        <w:t>December</w:t>
      </w:r>
      <w:r>
        <w:t xml:space="preserve"> </w:t>
      </w:r>
      <w:r w:rsidRPr="00B873EF">
        <w:t>20</w:t>
      </w:r>
      <w:r>
        <w:t>20</w:t>
      </w:r>
    </w:p>
    <w:p w14:paraId="3086AC07" w14:textId="77777777" w:rsidR="00E90E49" w:rsidRPr="00CE0424" w:rsidRDefault="00E90E49" w:rsidP="00357380">
      <w:pPr>
        <w:pStyle w:val="3GPPHeader"/>
      </w:pPr>
    </w:p>
    <w:p w14:paraId="3982483C" w14:textId="40518CF4" w:rsidR="00E90E49" w:rsidRPr="008140B0" w:rsidRDefault="00E90E49" w:rsidP="00311702">
      <w:pPr>
        <w:pStyle w:val="3GPPHeader"/>
        <w:rPr>
          <w:sz w:val="22"/>
        </w:rPr>
      </w:pPr>
      <w:bookmarkStart w:id="0" w:name="_Hlk57194523"/>
      <w:r w:rsidRPr="008140B0">
        <w:rPr>
          <w:sz w:val="22"/>
        </w:rPr>
        <w:t>Agenda Item:</w:t>
      </w:r>
      <w:r w:rsidRPr="008140B0">
        <w:rPr>
          <w:sz w:val="22"/>
        </w:rPr>
        <w:tab/>
      </w:r>
      <w:r w:rsidR="00C531FA" w:rsidRPr="008140B0">
        <w:rPr>
          <w:sz w:val="22"/>
        </w:rPr>
        <w:t>9.8.3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3D383FC" w:rsidR="00E90E49" w:rsidRPr="00595AC9" w:rsidRDefault="003D3C45" w:rsidP="00311702">
      <w:pPr>
        <w:pStyle w:val="3GPPHeader"/>
        <w:rPr>
          <w:sz w:val="22"/>
        </w:rPr>
      </w:pPr>
      <w:r>
        <w:rPr>
          <w:sz w:val="22"/>
        </w:rPr>
        <w:t>Title:</w:t>
      </w:r>
      <w:r w:rsidR="00E90E49" w:rsidRPr="00CE0424">
        <w:rPr>
          <w:sz w:val="22"/>
        </w:rPr>
        <w:tab/>
      </w:r>
      <w:r w:rsidR="00B05378" w:rsidRPr="00595AC9">
        <w:rPr>
          <w:sz w:val="22"/>
        </w:rPr>
        <w:t>Views on the WI on NR sidelink enhancement</w:t>
      </w:r>
    </w:p>
    <w:bookmarkEnd w:id="0"/>
    <w:p w14:paraId="025260C1" w14:textId="77777777" w:rsidR="00E90E49" w:rsidRPr="00CE0424" w:rsidRDefault="00E90E49" w:rsidP="00D546FF">
      <w:pPr>
        <w:pStyle w:val="3GPPHeader"/>
        <w:rPr>
          <w:sz w:val="22"/>
        </w:rPr>
      </w:pPr>
      <w:r w:rsidRPr="00595AC9">
        <w:rPr>
          <w:sz w:val="22"/>
        </w:rPr>
        <w:t>Document for:</w:t>
      </w:r>
      <w:r w:rsidRPr="00595AC9">
        <w:rPr>
          <w:sz w:val="22"/>
        </w:rPr>
        <w:tab/>
      </w:r>
      <w:r w:rsidRPr="00371B6B">
        <w:rPr>
          <w:sz w:val="22"/>
        </w:rPr>
        <w:t>Discussion, Decision</w:t>
      </w:r>
    </w:p>
    <w:p w14:paraId="2D5672ED" w14:textId="77777777" w:rsidR="00E90E49" w:rsidRPr="00CE0424" w:rsidRDefault="00E90E49" w:rsidP="00E90E49"/>
    <w:p w14:paraId="5F003E49" w14:textId="77777777" w:rsidR="00D80FF3" w:rsidRPr="00CE0424" w:rsidRDefault="00D80FF3" w:rsidP="00D80FF3">
      <w:pPr>
        <w:pStyle w:val="Heading1"/>
      </w:pPr>
      <w:r>
        <w:t>1</w:t>
      </w:r>
      <w:r>
        <w:tab/>
      </w:r>
      <w:r w:rsidRPr="00CE0424">
        <w:t>Introduction</w:t>
      </w:r>
    </w:p>
    <w:p w14:paraId="27625FB8" w14:textId="77777777" w:rsidR="00D80FF3" w:rsidRDefault="00D80FF3" w:rsidP="00D80FF3">
      <w:pPr>
        <w:pStyle w:val="BodyText"/>
      </w:pPr>
      <w:r w:rsidRPr="00B05378">
        <w:t>RP-201516</w:t>
      </w:r>
      <w:r>
        <w:t xml:space="preserve"> contains the following objectives for the WI on NR sidelink enhancement:</w:t>
      </w:r>
    </w:p>
    <w:tbl>
      <w:tblPr>
        <w:tblStyle w:val="TableGrid"/>
        <w:tblW w:w="0" w:type="auto"/>
        <w:tblLook w:val="04A0" w:firstRow="1" w:lastRow="0" w:firstColumn="1" w:lastColumn="0" w:noHBand="0" w:noVBand="1"/>
      </w:tblPr>
      <w:tblGrid>
        <w:gridCol w:w="9629"/>
      </w:tblGrid>
      <w:tr w:rsidR="00D80FF3" w14:paraId="1DB75AE5" w14:textId="77777777" w:rsidTr="00235D3C">
        <w:tc>
          <w:tcPr>
            <w:tcW w:w="9629" w:type="dxa"/>
          </w:tcPr>
          <w:p w14:paraId="03FEF096" w14:textId="77777777" w:rsidR="00D80FF3" w:rsidRDefault="00D80FF3" w:rsidP="00235D3C">
            <w:pPr>
              <w:spacing w:before="240"/>
              <w:rPr>
                <w:lang w:eastAsia="ko-KR"/>
              </w:rPr>
            </w:pPr>
            <w:r>
              <w:rPr>
                <w:lang w:eastAsia="ko-KR"/>
              </w:rPr>
              <w:t>2</w:t>
            </w:r>
            <w:r>
              <w:rPr>
                <w:rFonts w:hint="eastAsia"/>
                <w:lang w:eastAsia="ko-KR"/>
              </w:rPr>
              <w:t xml:space="preserve">. </w:t>
            </w:r>
            <w:r>
              <w:rPr>
                <w:lang w:eastAsia="ko-KR"/>
              </w:rPr>
              <w:t>Resource allocation enhancement:</w:t>
            </w:r>
          </w:p>
          <w:p w14:paraId="66605CB1" w14:textId="77777777" w:rsidR="00D80FF3" w:rsidRDefault="00D80FF3" w:rsidP="00D80FF3">
            <w:pPr>
              <w:numPr>
                <w:ilvl w:val="0"/>
                <w:numId w:val="23"/>
              </w:numPr>
              <w:overflowPunct w:val="0"/>
              <w:autoSpaceDE w:val="0"/>
              <w:autoSpaceDN w:val="0"/>
              <w:adjustRightInd w:val="0"/>
              <w:spacing w:after="180" w:line="240" w:lineRule="auto"/>
              <w:textAlignment w:val="baseline"/>
              <w:rPr>
                <w:lang w:eastAsia="ko-KR"/>
              </w:rPr>
            </w:pPr>
            <w:r>
              <w:rPr>
                <w:lang w:eastAsia="ko-KR"/>
              </w:rPr>
              <w:t>Specify resource allocation to reduce power consumption of the UEs [RAN1, RAN2]</w:t>
            </w:r>
          </w:p>
          <w:p w14:paraId="19D0E6F7" w14:textId="77777777" w:rsidR="00D80FF3" w:rsidRDefault="00D80FF3" w:rsidP="00D80FF3">
            <w:pPr>
              <w:numPr>
                <w:ilvl w:val="1"/>
                <w:numId w:val="23"/>
              </w:numPr>
              <w:overflowPunct w:val="0"/>
              <w:autoSpaceDE w:val="0"/>
              <w:autoSpaceDN w:val="0"/>
              <w:adjustRightInd w:val="0"/>
              <w:spacing w:after="180" w:line="240" w:lineRule="auto"/>
              <w:textAlignment w:val="baseline"/>
              <w:rPr>
                <w:lang w:eastAsia="ko-KR"/>
              </w:rPr>
            </w:pPr>
            <w:r>
              <w:rPr>
                <w:lang w:eastAsia="ko-KR"/>
              </w:rPr>
              <w:t>Baseline is to introduce the principle of Rel-14 LTE sidelink random resource selection and partial sensing to Rel-16 NR sidelink resource allocation mode 2.</w:t>
            </w:r>
          </w:p>
          <w:p w14:paraId="7E396473" w14:textId="77777777" w:rsidR="00D80FF3" w:rsidRPr="007F6E5F" w:rsidRDefault="00D80FF3" w:rsidP="00D80FF3">
            <w:pPr>
              <w:numPr>
                <w:ilvl w:val="1"/>
                <w:numId w:val="23"/>
              </w:numPr>
              <w:overflowPunct w:val="0"/>
              <w:autoSpaceDE w:val="0"/>
              <w:autoSpaceDN w:val="0"/>
              <w:adjustRightInd w:val="0"/>
              <w:spacing w:after="180" w:line="240" w:lineRule="auto"/>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ACF7DFE" w14:textId="77777777" w:rsidR="00D80FF3" w:rsidRPr="00D75795" w:rsidRDefault="00D80FF3" w:rsidP="00D80FF3">
            <w:pPr>
              <w:numPr>
                <w:ilvl w:val="0"/>
                <w:numId w:val="23"/>
              </w:numPr>
              <w:overflowPunct w:val="0"/>
              <w:autoSpaceDE w:val="0"/>
              <w:autoSpaceDN w:val="0"/>
              <w:adjustRightInd w:val="0"/>
              <w:spacing w:after="180" w:line="240" w:lineRule="auto"/>
              <w:textAlignment w:val="baseline"/>
              <w:rPr>
                <w:lang w:eastAsia="ko-KR"/>
              </w:rPr>
            </w:pPr>
            <w:r w:rsidRPr="00D75795">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052180F9" w14:textId="77777777" w:rsidR="00D80FF3" w:rsidRPr="00D75795" w:rsidRDefault="00D80FF3" w:rsidP="00D80FF3">
            <w:pPr>
              <w:numPr>
                <w:ilvl w:val="1"/>
                <w:numId w:val="23"/>
              </w:numPr>
              <w:overflowPunct w:val="0"/>
              <w:autoSpaceDE w:val="0"/>
              <w:autoSpaceDN w:val="0"/>
              <w:adjustRightInd w:val="0"/>
              <w:spacing w:after="180" w:line="240" w:lineRule="auto"/>
              <w:textAlignment w:val="baseline"/>
              <w:rPr>
                <w:highlight w:val="yellow"/>
                <w:lang w:eastAsia="ko-KR"/>
              </w:rPr>
            </w:pPr>
            <w:r w:rsidRPr="00D75795">
              <w:rPr>
                <w:highlight w:val="yellow"/>
                <w:lang w:eastAsia="ko-KR"/>
              </w:rPr>
              <w:t>Inter-UE coordination with the following until RAN#90.</w:t>
            </w:r>
          </w:p>
          <w:p w14:paraId="715D8222" w14:textId="77777777" w:rsidR="00D80FF3" w:rsidRPr="00D75795" w:rsidRDefault="00D80FF3" w:rsidP="00D80FF3">
            <w:pPr>
              <w:numPr>
                <w:ilvl w:val="2"/>
                <w:numId w:val="23"/>
              </w:numPr>
              <w:overflowPunct w:val="0"/>
              <w:autoSpaceDE w:val="0"/>
              <w:autoSpaceDN w:val="0"/>
              <w:adjustRightInd w:val="0"/>
              <w:spacing w:after="180" w:line="240" w:lineRule="auto"/>
              <w:textAlignment w:val="baseline"/>
              <w:rPr>
                <w:highlight w:val="yellow"/>
                <w:lang w:eastAsia="ko-KR"/>
              </w:rPr>
            </w:pPr>
            <w:r w:rsidRPr="00D75795">
              <w:rPr>
                <w:highlight w:val="yellow"/>
                <w:lang w:eastAsia="ko-KR"/>
              </w:rPr>
              <w:t>A set of resources is determined at UE-A. This set is sent to UE-B in mode 2, and UE-B takes this into account in the resource selection for its own transmission.</w:t>
            </w:r>
          </w:p>
          <w:p w14:paraId="2B563C9A" w14:textId="77777777" w:rsidR="00D80FF3" w:rsidRPr="00D75795" w:rsidRDefault="00D80FF3" w:rsidP="00D80FF3">
            <w:pPr>
              <w:numPr>
                <w:ilvl w:val="1"/>
                <w:numId w:val="23"/>
              </w:numPr>
              <w:overflowPunct w:val="0"/>
              <w:autoSpaceDE w:val="0"/>
              <w:autoSpaceDN w:val="0"/>
              <w:adjustRightInd w:val="0"/>
              <w:spacing w:after="180" w:line="240" w:lineRule="auto"/>
              <w:textAlignment w:val="baseline"/>
              <w:rPr>
                <w:highlight w:val="yellow"/>
                <w:lang w:eastAsia="ko-KR"/>
              </w:rPr>
            </w:pPr>
            <w:r w:rsidRPr="00D75795">
              <w:rPr>
                <w:highlight w:val="yellow"/>
                <w:lang w:eastAsia="ko-KR"/>
              </w:rPr>
              <w:t xml:space="preserve">Note: </w:t>
            </w:r>
            <w:r w:rsidRPr="00D75795">
              <w:rPr>
                <w:rFonts w:hint="eastAsia"/>
                <w:highlight w:val="yellow"/>
                <w:lang w:eastAsia="ko-KR"/>
              </w:rPr>
              <w:t>The study scope after RAN#</w:t>
            </w:r>
            <w:r w:rsidRPr="00D75795">
              <w:rPr>
                <w:highlight w:val="yellow"/>
                <w:lang w:eastAsia="ko-KR"/>
              </w:rPr>
              <w:t>90</w:t>
            </w:r>
            <w:r w:rsidRPr="00D75795">
              <w:rPr>
                <w:rFonts w:hint="eastAsia"/>
                <w:highlight w:val="yellow"/>
                <w:lang w:eastAsia="ko-KR"/>
              </w:rPr>
              <w:t xml:space="preserve"> is to be decided in RAN#</w:t>
            </w:r>
            <w:r w:rsidRPr="00D75795">
              <w:rPr>
                <w:highlight w:val="yellow"/>
                <w:lang w:eastAsia="ko-KR"/>
              </w:rPr>
              <w:t>90.</w:t>
            </w:r>
          </w:p>
          <w:p w14:paraId="265FA94D" w14:textId="77777777" w:rsidR="00D80FF3" w:rsidRPr="00D75795" w:rsidRDefault="00D80FF3" w:rsidP="00D80FF3">
            <w:pPr>
              <w:numPr>
                <w:ilvl w:val="1"/>
                <w:numId w:val="23"/>
              </w:numPr>
              <w:overflowPunct w:val="0"/>
              <w:autoSpaceDE w:val="0"/>
              <w:autoSpaceDN w:val="0"/>
              <w:adjustRightInd w:val="0"/>
              <w:spacing w:after="180" w:line="240" w:lineRule="auto"/>
              <w:textAlignment w:val="baseline"/>
              <w:rPr>
                <w:lang w:eastAsia="ko-KR"/>
              </w:rPr>
            </w:pPr>
            <w:r w:rsidRPr="00D75795">
              <w:rPr>
                <w:lang w:eastAsia="ko-KR"/>
              </w:rPr>
              <w:t>Note: The solution should be able to operate in-coverage, partial coverage, and out-of-coverage and to address consecutive packet loss in all coverage scenarios.</w:t>
            </w:r>
          </w:p>
          <w:p w14:paraId="3EEEC225" w14:textId="77777777" w:rsidR="00D80FF3" w:rsidRPr="00D75795" w:rsidRDefault="00D80FF3" w:rsidP="00D80FF3">
            <w:pPr>
              <w:numPr>
                <w:ilvl w:val="1"/>
                <w:numId w:val="23"/>
              </w:numPr>
              <w:overflowPunct w:val="0"/>
              <w:autoSpaceDE w:val="0"/>
              <w:autoSpaceDN w:val="0"/>
              <w:adjustRightInd w:val="0"/>
              <w:spacing w:after="180" w:line="240" w:lineRule="auto"/>
              <w:textAlignment w:val="baseline"/>
              <w:rPr>
                <w:lang w:eastAsia="ko-KR"/>
              </w:rPr>
            </w:pPr>
            <w:r w:rsidRPr="00D75795">
              <w:rPr>
                <w:lang w:eastAsia="ko-KR"/>
              </w:rPr>
              <w:t>Note: RAN2 work will start after RAN#89.</w:t>
            </w:r>
          </w:p>
          <w:p w14:paraId="689AD0BE" w14:textId="77777777" w:rsidR="00D80FF3" w:rsidRPr="007F6E5F" w:rsidRDefault="00D80FF3" w:rsidP="00235D3C">
            <w:pPr>
              <w:rPr>
                <w:lang w:eastAsia="ko-KR"/>
              </w:rPr>
            </w:pPr>
            <w:r w:rsidRPr="007F6E5F">
              <w:rPr>
                <w:lang w:eastAsia="ko-KR"/>
              </w:rPr>
              <w:t>3</w:t>
            </w:r>
            <w:r w:rsidRPr="007F6E5F">
              <w:rPr>
                <w:rFonts w:hint="eastAsia"/>
                <w:lang w:eastAsia="ko-KR"/>
              </w:rPr>
              <w:t xml:space="preserve">. </w:t>
            </w:r>
            <w:r w:rsidRPr="007F6E5F">
              <w:rPr>
                <w:lang w:eastAsia="ko-KR"/>
              </w:rPr>
              <w:t xml:space="preserve">Sidelink DRX for broadcast, groupcast, and unicast </w:t>
            </w:r>
            <w:r w:rsidRPr="00D75795">
              <w:rPr>
                <w:highlight w:val="yellow"/>
                <w:lang w:eastAsia="ko-KR"/>
              </w:rPr>
              <w:t>[RAN2]</w:t>
            </w:r>
          </w:p>
          <w:p w14:paraId="1646F7EC" w14:textId="77777777" w:rsidR="00D80FF3" w:rsidRDefault="00D80FF3" w:rsidP="00D80FF3">
            <w:pPr>
              <w:numPr>
                <w:ilvl w:val="0"/>
                <w:numId w:val="24"/>
              </w:numPr>
              <w:overflowPunct w:val="0"/>
              <w:autoSpaceDE w:val="0"/>
              <w:autoSpaceDN w:val="0"/>
              <w:adjustRightInd w:val="0"/>
              <w:spacing w:after="180" w:line="240" w:lineRule="auto"/>
              <w:textAlignment w:val="baseline"/>
              <w:rPr>
                <w:lang w:eastAsia="ko-KR"/>
              </w:rPr>
            </w:pPr>
            <w:r w:rsidRPr="007F6E5F">
              <w:rPr>
                <w:lang w:eastAsia="ko-KR"/>
              </w:rPr>
              <w:t>Define on- and off-durations in sidelink and specify the corresponding</w:t>
            </w:r>
            <w:r>
              <w:rPr>
                <w:lang w:eastAsia="ko-KR"/>
              </w:rPr>
              <w:t xml:space="preserve"> UE procedure</w:t>
            </w:r>
          </w:p>
          <w:p w14:paraId="3BA1C59E" w14:textId="77777777" w:rsidR="00D80FF3" w:rsidRDefault="00D80FF3" w:rsidP="00D80FF3">
            <w:pPr>
              <w:numPr>
                <w:ilvl w:val="0"/>
                <w:numId w:val="24"/>
              </w:numPr>
              <w:overflowPunct w:val="0"/>
              <w:autoSpaceDE w:val="0"/>
              <w:autoSpaceDN w:val="0"/>
              <w:adjustRightInd w:val="0"/>
              <w:spacing w:after="180" w:line="240" w:lineRule="auto"/>
              <w:textAlignment w:val="baseline"/>
              <w:rPr>
                <w:lang w:eastAsia="ko-KR"/>
              </w:rPr>
            </w:pPr>
            <w:r w:rsidRPr="00EE65B4">
              <w:rPr>
                <w:lang w:eastAsia="ko-KR"/>
              </w:rPr>
              <w:t>Specify mechanism aiming to align sidelink DRX wake-up time among the UEs communicating with each other</w:t>
            </w:r>
          </w:p>
          <w:p w14:paraId="482710AB" w14:textId="77777777" w:rsidR="00D80FF3" w:rsidRPr="008114AD" w:rsidRDefault="00D80FF3" w:rsidP="00D80FF3">
            <w:pPr>
              <w:numPr>
                <w:ilvl w:val="0"/>
                <w:numId w:val="24"/>
              </w:numPr>
              <w:overflowPunct w:val="0"/>
              <w:autoSpaceDE w:val="0"/>
              <w:autoSpaceDN w:val="0"/>
              <w:adjustRightInd w:val="0"/>
              <w:spacing w:after="180" w:line="240" w:lineRule="auto"/>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E26D6D0" w14:textId="77777777" w:rsidR="00D80FF3" w:rsidRPr="00CE0424" w:rsidRDefault="00D80FF3" w:rsidP="00D80FF3">
      <w:pPr>
        <w:pStyle w:val="BodyText"/>
      </w:pPr>
      <w:r>
        <w:t xml:space="preserve"> </w:t>
      </w:r>
    </w:p>
    <w:p w14:paraId="530BB850" w14:textId="77777777" w:rsidR="00D80FF3" w:rsidRPr="00CE0424" w:rsidRDefault="00D80FF3" w:rsidP="00D80FF3">
      <w:pPr>
        <w:pStyle w:val="Heading1"/>
      </w:pPr>
      <w:bookmarkStart w:id="1" w:name="_Ref178064866"/>
      <w:r>
        <w:lastRenderedPageBreak/>
        <w:t>2</w:t>
      </w:r>
      <w:r>
        <w:tab/>
      </w:r>
      <w:r w:rsidRPr="00CE0424">
        <w:t>Discussion</w:t>
      </w:r>
      <w:bookmarkEnd w:id="1"/>
    </w:p>
    <w:p w14:paraId="03AAAB3C" w14:textId="77777777" w:rsidR="00D80FF3" w:rsidRDefault="00D80FF3" w:rsidP="00D80FF3">
      <w:pPr>
        <w:pStyle w:val="Heading2"/>
      </w:pPr>
      <w:r>
        <w:t>2.1</w:t>
      </w:r>
      <w:r>
        <w:tab/>
        <w:t>Scope of the study of enhancements for Mode 2</w:t>
      </w:r>
    </w:p>
    <w:p w14:paraId="4577CBED" w14:textId="77777777" w:rsidR="00D80FF3" w:rsidRDefault="00D80FF3" w:rsidP="00D80FF3">
      <w:pPr>
        <w:jc w:val="both"/>
        <w:rPr>
          <w:lang w:val="en-GB" w:eastAsia="ja-JP"/>
        </w:rPr>
      </w:pPr>
      <w:r>
        <w:rPr>
          <w:lang w:val="en-GB" w:eastAsia="ja-JP"/>
        </w:rPr>
        <w:t xml:space="preserve">As seen above, the WID includes a short study phase on </w:t>
      </w:r>
      <w:r w:rsidRPr="008114AD">
        <w:rPr>
          <w:lang w:val="en-GB" w:eastAsia="ja-JP"/>
        </w:rPr>
        <w:t>feasibility and benefit of the enhancement(s) in mode 2 for enhanced reliability and reduced latency in consideration of both PRR and PIR</w:t>
      </w:r>
      <w:r>
        <w:rPr>
          <w:lang w:val="en-GB" w:eastAsia="ja-JP"/>
        </w:rPr>
        <w:t>. The WID clearly defined the scope of the study until RAN#90, but tasked RAN with deciding its scope until RAN#91.</w:t>
      </w:r>
    </w:p>
    <w:p w14:paraId="1FD7269B" w14:textId="77777777" w:rsidR="00D80FF3" w:rsidRDefault="00D80FF3" w:rsidP="00D80FF3">
      <w:pPr>
        <w:jc w:val="both"/>
        <w:rPr>
          <w:lang w:val="en-GB" w:eastAsia="ja-JP"/>
        </w:rPr>
      </w:pPr>
      <w:r>
        <w:rPr>
          <w:lang w:val="en-GB" w:eastAsia="ja-JP"/>
        </w:rPr>
        <w:t>RAN1 has made some progress on the topic, identifying categories of solutions and aspects to be discussed for establishing their feasibility and benefits:</w:t>
      </w:r>
    </w:p>
    <w:tbl>
      <w:tblPr>
        <w:tblStyle w:val="TableGrid"/>
        <w:tblW w:w="0" w:type="auto"/>
        <w:tblLook w:val="04A0" w:firstRow="1" w:lastRow="0" w:firstColumn="1" w:lastColumn="0" w:noHBand="0" w:noVBand="1"/>
      </w:tblPr>
      <w:tblGrid>
        <w:gridCol w:w="9629"/>
      </w:tblGrid>
      <w:tr w:rsidR="00D80FF3" w14:paraId="326CB686" w14:textId="77777777" w:rsidTr="00235D3C">
        <w:tc>
          <w:tcPr>
            <w:tcW w:w="9629" w:type="dxa"/>
          </w:tcPr>
          <w:p w14:paraId="1BF0C42E" w14:textId="77777777" w:rsidR="00D80FF3" w:rsidRPr="00556F79" w:rsidRDefault="00D80FF3" w:rsidP="00235D3C">
            <w:pPr>
              <w:spacing w:before="240"/>
              <w:rPr>
                <w:b/>
                <w:bCs/>
                <w:szCs w:val="20"/>
                <w:u w:val="single"/>
              </w:rPr>
            </w:pPr>
            <w:r w:rsidRPr="00556F79">
              <w:rPr>
                <w:b/>
                <w:bCs/>
                <w:szCs w:val="20"/>
                <w:u w:val="single"/>
              </w:rPr>
              <w:t>Conclusion:</w:t>
            </w:r>
          </w:p>
          <w:p w14:paraId="7EA2D134" w14:textId="77777777" w:rsidR="00D80FF3" w:rsidRPr="00556F79" w:rsidRDefault="00D80FF3" w:rsidP="00D80FF3">
            <w:pPr>
              <w:numPr>
                <w:ilvl w:val="1"/>
                <w:numId w:val="25"/>
              </w:numPr>
              <w:autoSpaceDE w:val="0"/>
              <w:autoSpaceDN w:val="0"/>
              <w:spacing w:after="0" w:line="240" w:lineRule="auto"/>
              <w:jc w:val="both"/>
              <w:rPr>
                <w:szCs w:val="20"/>
                <w:lang w:eastAsia="ko-KR"/>
              </w:rPr>
            </w:pPr>
            <w:r w:rsidRPr="00556F79">
              <w:rPr>
                <w:szCs w:val="20"/>
                <w:lang w:eastAsia="ko-KR"/>
              </w:rPr>
              <w:t xml:space="preserve">The schemes of inter-UE coordination in Mode 2 are categorized as being based on the following types of </w:t>
            </w:r>
            <w:r w:rsidRPr="00556F79">
              <w:rPr>
                <w:rFonts w:eastAsia="Malgun Gothic"/>
                <w:szCs w:val="20"/>
                <w:lang w:eastAsia="ko-KR"/>
              </w:rPr>
              <w:t>“</w:t>
            </w:r>
            <w:r w:rsidRPr="00556F79">
              <w:rPr>
                <w:szCs w:val="20"/>
                <w:lang w:eastAsia="ko-KR"/>
              </w:rPr>
              <w:t>A set of resources</w:t>
            </w:r>
            <w:r w:rsidRPr="00556F79">
              <w:rPr>
                <w:rFonts w:eastAsia="Malgun Gothic"/>
                <w:szCs w:val="20"/>
                <w:lang w:eastAsia="ko-KR"/>
              </w:rPr>
              <w:t>”</w:t>
            </w:r>
            <w:r w:rsidRPr="00556F79">
              <w:rPr>
                <w:szCs w:val="20"/>
                <w:lang w:eastAsia="ko-KR"/>
              </w:rPr>
              <w:t xml:space="preserve"> sent by UE-A to UE-B:</w:t>
            </w:r>
          </w:p>
          <w:p w14:paraId="4740B672" w14:textId="77777777" w:rsidR="00D80FF3" w:rsidRPr="00556F79" w:rsidRDefault="00D80FF3" w:rsidP="00D80FF3">
            <w:pPr>
              <w:numPr>
                <w:ilvl w:val="2"/>
                <w:numId w:val="25"/>
              </w:numPr>
              <w:autoSpaceDE w:val="0"/>
              <w:autoSpaceDN w:val="0"/>
              <w:spacing w:after="0" w:line="240" w:lineRule="auto"/>
              <w:jc w:val="both"/>
              <w:rPr>
                <w:szCs w:val="20"/>
                <w:lang w:eastAsia="ko-KR"/>
              </w:rPr>
            </w:pPr>
            <w:r w:rsidRPr="00556F79">
              <w:rPr>
                <w:szCs w:val="20"/>
                <w:lang w:eastAsia="ko-KR"/>
              </w:rPr>
              <w:t>UE-A sends to UE-B the set of resources preferred for UE-B</w:t>
            </w:r>
            <w:r w:rsidRPr="00556F79">
              <w:rPr>
                <w:rFonts w:eastAsia="Malgun Gothic"/>
                <w:szCs w:val="20"/>
                <w:lang w:eastAsia="ko-KR"/>
              </w:rPr>
              <w:t>’</w:t>
            </w:r>
            <w:r w:rsidRPr="00556F79">
              <w:rPr>
                <w:szCs w:val="20"/>
                <w:lang w:eastAsia="ko-KR"/>
              </w:rPr>
              <w:t>s transmission</w:t>
            </w:r>
          </w:p>
          <w:p w14:paraId="18A40550" w14:textId="77777777" w:rsidR="00D80FF3" w:rsidRPr="00556F79" w:rsidRDefault="00D80FF3" w:rsidP="00D80FF3">
            <w:pPr>
              <w:numPr>
                <w:ilvl w:val="3"/>
                <w:numId w:val="25"/>
              </w:numPr>
              <w:autoSpaceDE w:val="0"/>
              <w:autoSpaceDN w:val="0"/>
              <w:spacing w:after="0" w:line="240" w:lineRule="auto"/>
              <w:jc w:val="both"/>
              <w:rPr>
                <w:szCs w:val="20"/>
                <w:lang w:eastAsia="ko-KR"/>
              </w:rPr>
            </w:pPr>
            <w:r w:rsidRPr="00556F79">
              <w:rPr>
                <w:szCs w:val="20"/>
                <w:lang w:eastAsia="ko-KR"/>
              </w:rPr>
              <w:t>e.g., based on its sensing result</w:t>
            </w:r>
          </w:p>
          <w:p w14:paraId="676C95FE" w14:textId="77777777" w:rsidR="00D80FF3" w:rsidRPr="00556F79" w:rsidRDefault="00D80FF3" w:rsidP="00D80FF3">
            <w:pPr>
              <w:numPr>
                <w:ilvl w:val="2"/>
                <w:numId w:val="25"/>
              </w:numPr>
              <w:autoSpaceDE w:val="0"/>
              <w:autoSpaceDN w:val="0"/>
              <w:spacing w:after="0" w:line="240" w:lineRule="auto"/>
              <w:jc w:val="both"/>
              <w:rPr>
                <w:szCs w:val="20"/>
                <w:lang w:eastAsia="ko-KR"/>
              </w:rPr>
            </w:pPr>
            <w:r w:rsidRPr="00556F79">
              <w:rPr>
                <w:szCs w:val="20"/>
                <w:lang w:eastAsia="ko-KR"/>
              </w:rPr>
              <w:t>UE-A sends to UE-B the set of resources not preferred for UE-B</w:t>
            </w:r>
            <w:r w:rsidRPr="00556F79">
              <w:rPr>
                <w:rFonts w:eastAsia="Malgun Gothic"/>
                <w:szCs w:val="20"/>
                <w:lang w:eastAsia="ko-KR"/>
              </w:rPr>
              <w:t>’</w:t>
            </w:r>
            <w:r w:rsidRPr="00556F79">
              <w:rPr>
                <w:szCs w:val="20"/>
                <w:lang w:eastAsia="ko-KR"/>
              </w:rPr>
              <w:t>s transmission</w:t>
            </w:r>
          </w:p>
          <w:p w14:paraId="4BC31980" w14:textId="77777777" w:rsidR="00D80FF3" w:rsidRPr="00556F79" w:rsidRDefault="00D80FF3" w:rsidP="00D80FF3">
            <w:pPr>
              <w:numPr>
                <w:ilvl w:val="3"/>
                <w:numId w:val="25"/>
              </w:numPr>
              <w:autoSpaceDE w:val="0"/>
              <w:autoSpaceDN w:val="0"/>
              <w:spacing w:after="0" w:line="240" w:lineRule="auto"/>
              <w:jc w:val="both"/>
              <w:rPr>
                <w:szCs w:val="20"/>
                <w:lang w:eastAsia="ko-KR"/>
              </w:rPr>
            </w:pPr>
            <w:r w:rsidRPr="00556F79">
              <w:rPr>
                <w:szCs w:val="20"/>
                <w:lang w:eastAsia="ko-KR"/>
              </w:rPr>
              <w:t>e.g., based on its sensing result and/or expected/potential resource conflict</w:t>
            </w:r>
          </w:p>
          <w:p w14:paraId="16B61061" w14:textId="77777777" w:rsidR="00D80FF3" w:rsidRPr="00556F79" w:rsidRDefault="00D80FF3" w:rsidP="00D80FF3">
            <w:pPr>
              <w:numPr>
                <w:ilvl w:val="2"/>
                <w:numId w:val="25"/>
              </w:numPr>
              <w:autoSpaceDE w:val="0"/>
              <w:autoSpaceDN w:val="0"/>
              <w:spacing w:after="0" w:line="240" w:lineRule="auto"/>
              <w:jc w:val="both"/>
              <w:rPr>
                <w:szCs w:val="20"/>
                <w:lang w:eastAsia="ko-KR"/>
              </w:rPr>
            </w:pPr>
            <w:r w:rsidRPr="00556F79">
              <w:rPr>
                <w:szCs w:val="20"/>
                <w:lang w:eastAsia="ko-KR"/>
              </w:rPr>
              <w:t>UE-A sends to UE-B the set of resource where the resource conflict is detected</w:t>
            </w:r>
          </w:p>
          <w:p w14:paraId="619F1AA6" w14:textId="77777777" w:rsidR="00D80FF3" w:rsidRPr="00556F79" w:rsidRDefault="00D80FF3" w:rsidP="00D80FF3">
            <w:pPr>
              <w:numPr>
                <w:ilvl w:val="2"/>
                <w:numId w:val="25"/>
              </w:numPr>
              <w:autoSpaceDE w:val="0"/>
              <w:autoSpaceDN w:val="0"/>
              <w:spacing w:after="0" w:line="240" w:lineRule="auto"/>
              <w:jc w:val="both"/>
              <w:rPr>
                <w:szCs w:val="20"/>
                <w:lang w:eastAsia="ko-KR"/>
              </w:rPr>
            </w:pPr>
            <w:r w:rsidRPr="00556F79">
              <w:rPr>
                <w:szCs w:val="20"/>
                <w:lang w:eastAsia="ko-KR"/>
              </w:rPr>
              <w:t>FFS: details of resource conflict, e.g., including type of resource conflict</w:t>
            </w:r>
          </w:p>
          <w:p w14:paraId="2FCE4219" w14:textId="77777777" w:rsidR="00D80FF3" w:rsidRPr="00556F79" w:rsidRDefault="00D80FF3" w:rsidP="00D80FF3">
            <w:pPr>
              <w:numPr>
                <w:ilvl w:val="2"/>
                <w:numId w:val="25"/>
              </w:numPr>
              <w:autoSpaceDE w:val="0"/>
              <w:autoSpaceDN w:val="0"/>
              <w:spacing w:after="0" w:line="240" w:lineRule="auto"/>
              <w:jc w:val="both"/>
              <w:rPr>
                <w:szCs w:val="20"/>
                <w:lang w:eastAsia="ko-KR"/>
              </w:rPr>
            </w:pPr>
            <w:r w:rsidRPr="00556F79">
              <w:rPr>
                <w:szCs w:val="20"/>
                <w:lang w:eastAsia="ko-KR"/>
              </w:rPr>
              <w:t>FFS: details of sensing operation at UE-A side</w:t>
            </w:r>
          </w:p>
          <w:p w14:paraId="16CA9339" w14:textId="77777777" w:rsidR="00D80FF3" w:rsidRPr="00556F79" w:rsidRDefault="00D80FF3" w:rsidP="00D80FF3">
            <w:pPr>
              <w:numPr>
                <w:ilvl w:val="2"/>
                <w:numId w:val="25"/>
              </w:numPr>
              <w:autoSpaceDE w:val="0"/>
              <w:autoSpaceDN w:val="0"/>
              <w:spacing w:after="0" w:line="240" w:lineRule="auto"/>
              <w:jc w:val="both"/>
              <w:rPr>
                <w:szCs w:val="20"/>
                <w:lang w:eastAsia="ko-KR"/>
              </w:rPr>
            </w:pPr>
            <w:r w:rsidRPr="00556F79">
              <w:rPr>
                <w:szCs w:val="20"/>
                <w:lang w:eastAsia="ko-KR"/>
              </w:rPr>
              <w:t>FFS: which type(s) of resource set information is(are) beneficial/feasible to which cast type(s)</w:t>
            </w:r>
          </w:p>
          <w:p w14:paraId="747EB8E3" w14:textId="77777777" w:rsidR="00D80FF3" w:rsidRPr="00556F79" w:rsidRDefault="00D80FF3" w:rsidP="00D80FF3">
            <w:pPr>
              <w:numPr>
                <w:ilvl w:val="2"/>
                <w:numId w:val="25"/>
              </w:numPr>
              <w:autoSpaceDE w:val="0"/>
              <w:autoSpaceDN w:val="0"/>
              <w:spacing w:after="0" w:line="240" w:lineRule="auto"/>
              <w:jc w:val="both"/>
              <w:rPr>
                <w:szCs w:val="20"/>
                <w:lang w:eastAsia="ko-KR"/>
              </w:rPr>
            </w:pPr>
            <w:r w:rsidRPr="00556F79">
              <w:rPr>
                <w:szCs w:val="20"/>
                <w:lang w:eastAsia="ko-KR"/>
              </w:rPr>
              <w:t>Note: these different types may be used in combination with each other</w:t>
            </w:r>
          </w:p>
          <w:p w14:paraId="3C87CBBC" w14:textId="77777777" w:rsidR="00D80FF3" w:rsidRPr="00556F79" w:rsidRDefault="00D80FF3" w:rsidP="00D80FF3">
            <w:pPr>
              <w:numPr>
                <w:ilvl w:val="1"/>
                <w:numId w:val="25"/>
              </w:numPr>
              <w:autoSpaceDE w:val="0"/>
              <w:autoSpaceDN w:val="0"/>
              <w:spacing w:after="0" w:line="240" w:lineRule="auto"/>
              <w:jc w:val="both"/>
              <w:rPr>
                <w:szCs w:val="20"/>
                <w:lang w:eastAsia="ko-KR"/>
              </w:rPr>
            </w:pPr>
            <w:r w:rsidRPr="00556F79">
              <w:rPr>
                <w:szCs w:val="20"/>
                <w:lang w:eastAsia="ko-KR"/>
              </w:rPr>
              <w:t>From RAN1 perspective, further study on the feasibility/benefit of inter-UE coordination is required</w:t>
            </w:r>
          </w:p>
          <w:p w14:paraId="409FBB19" w14:textId="77777777" w:rsidR="00D80FF3" w:rsidRPr="00556F79" w:rsidRDefault="00D80FF3" w:rsidP="00D80FF3">
            <w:pPr>
              <w:numPr>
                <w:ilvl w:val="1"/>
                <w:numId w:val="25"/>
              </w:numPr>
              <w:autoSpaceDE w:val="0"/>
              <w:autoSpaceDN w:val="0"/>
              <w:spacing w:after="0" w:line="240" w:lineRule="auto"/>
              <w:jc w:val="both"/>
              <w:rPr>
                <w:szCs w:val="20"/>
                <w:lang w:eastAsia="ko-KR"/>
              </w:rPr>
            </w:pPr>
            <w:r w:rsidRPr="00556F79">
              <w:rPr>
                <w:szCs w:val="20"/>
                <w:lang w:eastAsia="ko-KR"/>
              </w:rPr>
              <w:t xml:space="preserve">Send </w:t>
            </w:r>
            <w:proofErr w:type="gramStart"/>
            <w:r w:rsidRPr="00556F79">
              <w:rPr>
                <w:szCs w:val="20"/>
                <w:lang w:eastAsia="ko-KR"/>
              </w:rPr>
              <w:t>an</w:t>
            </w:r>
            <w:proofErr w:type="gramEnd"/>
            <w:r w:rsidRPr="00556F79">
              <w:rPr>
                <w:szCs w:val="20"/>
                <w:lang w:eastAsia="ko-KR"/>
              </w:rPr>
              <w:t xml:space="preserve"> LS to RAN plenary</w:t>
            </w:r>
          </w:p>
          <w:p w14:paraId="4AD972B7" w14:textId="77777777" w:rsidR="00D80FF3" w:rsidRPr="00556F79" w:rsidRDefault="00D80FF3" w:rsidP="00235D3C">
            <w:pPr>
              <w:rPr>
                <w:color w:val="1F497D"/>
                <w:szCs w:val="20"/>
                <w:lang w:eastAsia="ko-KR"/>
              </w:rPr>
            </w:pPr>
          </w:p>
          <w:p w14:paraId="1312BF02" w14:textId="77777777" w:rsidR="00D80FF3" w:rsidRPr="00556F79" w:rsidRDefault="00D80FF3" w:rsidP="00235D3C">
            <w:pPr>
              <w:rPr>
                <w:b/>
                <w:bCs/>
                <w:szCs w:val="20"/>
                <w:u w:val="single"/>
              </w:rPr>
            </w:pPr>
            <w:r w:rsidRPr="00556F79">
              <w:rPr>
                <w:b/>
                <w:bCs/>
                <w:szCs w:val="20"/>
                <w:u w:val="single"/>
              </w:rPr>
              <w:t>Conclusion:</w:t>
            </w:r>
          </w:p>
          <w:p w14:paraId="5136721D" w14:textId="77777777" w:rsidR="00D80FF3" w:rsidRPr="00556F79" w:rsidRDefault="00D80FF3" w:rsidP="00D80FF3">
            <w:pPr>
              <w:numPr>
                <w:ilvl w:val="1"/>
                <w:numId w:val="25"/>
              </w:numPr>
              <w:wordWrap w:val="0"/>
              <w:spacing w:after="0" w:line="240" w:lineRule="auto"/>
              <w:rPr>
                <w:szCs w:val="20"/>
                <w:lang w:eastAsia="ko-KR"/>
              </w:rPr>
            </w:pPr>
            <w:r w:rsidRPr="00556F79">
              <w:rPr>
                <w:szCs w:val="20"/>
                <w:lang w:eastAsia="ko-KR"/>
              </w:rPr>
              <w:t>For the schemes of inter-UE coordination identified as feasible/beneficial, at least the following aspects are further discussed.</w:t>
            </w:r>
          </w:p>
          <w:p w14:paraId="30C499D4" w14:textId="77777777" w:rsidR="00D80FF3" w:rsidRPr="00556F79" w:rsidRDefault="00D80FF3" w:rsidP="00D80FF3">
            <w:pPr>
              <w:numPr>
                <w:ilvl w:val="2"/>
                <w:numId w:val="25"/>
              </w:numPr>
              <w:wordWrap w:val="0"/>
              <w:spacing w:after="0" w:line="240" w:lineRule="auto"/>
              <w:rPr>
                <w:szCs w:val="20"/>
                <w:lang w:eastAsia="ko-KR"/>
              </w:rPr>
            </w:pPr>
            <w:r w:rsidRPr="00556F79">
              <w:rPr>
                <w:szCs w:val="20"/>
                <w:lang w:eastAsia="ko-KR"/>
              </w:rPr>
              <w:t>How/when UE-A determines the contents of ”A set of resources”, including consideration of UL scheduling</w:t>
            </w:r>
          </w:p>
          <w:p w14:paraId="014E24F3" w14:textId="77777777" w:rsidR="00D80FF3" w:rsidRPr="00556F79" w:rsidRDefault="00D80FF3" w:rsidP="00D80FF3">
            <w:pPr>
              <w:numPr>
                <w:ilvl w:val="2"/>
                <w:numId w:val="25"/>
              </w:numPr>
              <w:wordWrap w:val="0"/>
              <w:spacing w:after="0" w:line="240" w:lineRule="auto"/>
              <w:rPr>
                <w:szCs w:val="20"/>
                <w:lang w:eastAsia="ko-KR"/>
              </w:rPr>
            </w:pPr>
            <w:r w:rsidRPr="00556F79">
              <w:rPr>
                <w:szCs w:val="20"/>
                <w:lang w:eastAsia="ko-KR"/>
              </w:rPr>
              <w:t>When UE-A sends ”A set of resources” to UE-B, including which UE(s) sends it</w:t>
            </w:r>
          </w:p>
          <w:p w14:paraId="2DEC23F8" w14:textId="77777777" w:rsidR="00D80FF3" w:rsidRPr="00556F79" w:rsidRDefault="00D80FF3" w:rsidP="00D80FF3">
            <w:pPr>
              <w:numPr>
                <w:ilvl w:val="2"/>
                <w:numId w:val="25"/>
              </w:numPr>
              <w:wordWrap w:val="0"/>
              <w:spacing w:after="0" w:line="240" w:lineRule="auto"/>
              <w:rPr>
                <w:szCs w:val="20"/>
                <w:lang w:eastAsia="ko-KR"/>
              </w:rPr>
            </w:pPr>
            <w:r w:rsidRPr="00556F79">
              <w:rPr>
                <w:szCs w:val="20"/>
                <w:lang w:eastAsia="ko-KR"/>
              </w:rPr>
              <w:t>How UE-A and UE-B are determined</w:t>
            </w:r>
          </w:p>
          <w:p w14:paraId="572CA295" w14:textId="77777777" w:rsidR="00D80FF3" w:rsidRPr="00556F79" w:rsidRDefault="00D80FF3" w:rsidP="00D80FF3">
            <w:pPr>
              <w:numPr>
                <w:ilvl w:val="2"/>
                <w:numId w:val="25"/>
              </w:numPr>
              <w:wordWrap w:val="0"/>
              <w:spacing w:after="0" w:line="240" w:lineRule="auto"/>
              <w:rPr>
                <w:szCs w:val="20"/>
                <w:lang w:eastAsia="ko-KR"/>
              </w:rPr>
            </w:pPr>
            <w:r w:rsidRPr="00556F79">
              <w:rPr>
                <w:szCs w:val="20"/>
                <w:lang w:eastAsia="ko-KR"/>
              </w:rPr>
              <w:t xml:space="preserve">How UE-A sends ”A set of resources” to UE-B, including container used for carrying it, </w:t>
            </w:r>
            <w:r w:rsidRPr="00556F79">
              <w:rPr>
                <w:rFonts w:eastAsia="DengXian"/>
                <w:szCs w:val="20"/>
                <w:lang w:eastAsia="zh-CN"/>
              </w:rPr>
              <w:t>i</w:t>
            </w:r>
            <w:r w:rsidRPr="00556F79">
              <w:rPr>
                <w:szCs w:val="20"/>
                <w:lang w:eastAsia="ko-KR"/>
              </w:rPr>
              <w:t>mplicitly or explicitly or both</w:t>
            </w:r>
          </w:p>
          <w:p w14:paraId="66660A07" w14:textId="77777777" w:rsidR="00D80FF3" w:rsidRPr="00556F79" w:rsidRDefault="00D80FF3" w:rsidP="00D80FF3">
            <w:pPr>
              <w:numPr>
                <w:ilvl w:val="2"/>
                <w:numId w:val="25"/>
              </w:numPr>
              <w:wordWrap w:val="0"/>
              <w:spacing w:after="0" w:line="240" w:lineRule="auto"/>
              <w:rPr>
                <w:szCs w:val="20"/>
                <w:lang w:eastAsia="ko-KR"/>
              </w:rPr>
            </w:pPr>
            <w:r w:rsidRPr="00556F79">
              <w:rPr>
                <w:szCs w:val="20"/>
                <w:lang w:eastAsia="ko-KR"/>
              </w:rPr>
              <w:t>How/when/whether UE-B receives “A set of resources” and takes it into account in the resource selection for its own transmission</w:t>
            </w:r>
          </w:p>
          <w:p w14:paraId="739B933E" w14:textId="77777777" w:rsidR="00D80FF3" w:rsidRPr="008114AD" w:rsidRDefault="00D80FF3" w:rsidP="00D80FF3">
            <w:pPr>
              <w:numPr>
                <w:ilvl w:val="2"/>
                <w:numId w:val="25"/>
              </w:numPr>
              <w:wordWrap w:val="0"/>
              <w:spacing w:line="240" w:lineRule="auto"/>
              <w:rPr>
                <w:szCs w:val="20"/>
                <w:lang w:eastAsia="ko-KR"/>
              </w:rPr>
            </w:pPr>
            <w:r w:rsidRPr="00556F79">
              <w:rPr>
                <w:szCs w:val="20"/>
                <w:lang w:eastAsia="ko-KR"/>
              </w:rPr>
              <w:t>How/whether to define the relationship between support/signaling of inter-UE coordination and cast type</w:t>
            </w:r>
          </w:p>
        </w:tc>
      </w:tr>
    </w:tbl>
    <w:p w14:paraId="0FA2F60B" w14:textId="403AE749" w:rsidR="00D80FF3" w:rsidRDefault="00D80FF3" w:rsidP="00A407A4">
      <w:pPr>
        <w:spacing w:before="240"/>
        <w:jc w:val="both"/>
        <w:rPr>
          <w:lang w:val="en-GB" w:eastAsia="ja-JP"/>
        </w:rPr>
      </w:pPr>
      <w:r>
        <w:rPr>
          <w:lang w:val="en-GB" w:eastAsia="ja-JP"/>
        </w:rPr>
        <w:t>Our view is that RAN1 and RAN2 should continue their study</w:t>
      </w:r>
      <w:r w:rsidR="00A407A4">
        <w:rPr>
          <w:lang w:val="en-GB" w:eastAsia="ja-JP"/>
        </w:rPr>
        <w:t>,</w:t>
      </w:r>
      <w:r>
        <w:rPr>
          <w:lang w:val="en-GB" w:eastAsia="ja-JP"/>
        </w:rPr>
        <w:t xml:space="preserve"> following the above conclusions. </w:t>
      </w:r>
      <w:r w:rsidR="00A407A4">
        <w:rPr>
          <w:lang w:val="en-GB" w:eastAsia="ja-JP"/>
        </w:rPr>
        <w:t>Given the detailed plan in RAN1, t</w:t>
      </w:r>
      <w:r>
        <w:rPr>
          <w:lang w:val="en-GB" w:eastAsia="ja-JP"/>
        </w:rPr>
        <w:t>here is no reason to alter change scope of the study.</w:t>
      </w:r>
    </w:p>
    <w:p w14:paraId="79C5C2C8" w14:textId="77777777" w:rsidR="00D80FF3" w:rsidRDefault="00D80FF3" w:rsidP="00D80FF3">
      <w:pPr>
        <w:pStyle w:val="Proposal"/>
        <w:rPr>
          <w:lang w:val="en-GB"/>
        </w:rPr>
      </w:pPr>
      <w:bookmarkStart w:id="2" w:name="_Toc57376666"/>
      <w:r>
        <w:rPr>
          <w:lang w:val="en-GB"/>
        </w:rPr>
        <w:t xml:space="preserve">The scope of the study after RAN#90 on </w:t>
      </w:r>
      <w:r w:rsidRPr="008114AD">
        <w:rPr>
          <w:lang w:val="en-GB"/>
        </w:rPr>
        <w:t xml:space="preserve">the feasibility and benefit of the enhancement(s) in mode 2 for enhanced reliability and reduced latency </w:t>
      </w:r>
      <w:r>
        <w:rPr>
          <w:lang w:val="en-GB"/>
        </w:rPr>
        <w:t>remains unchanged.</w:t>
      </w:r>
      <w:bookmarkEnd w:id="2"/>
    </w:p>
    <w:p w14:paraId="32CE7B1A" w14:textId="77777777" w:rsidR="00D80FF3" w:rsidRPr="008114AD" w:rsidRDefault="00D80FF3" w:rsidP="00D80FF3">
      <w:pPr>
        <w:rPr>
          <w:lang w:val="en-GB" w:eastAsia="ja-JP"/>
        </w:rPr>
      </w:pPr>
    </w:p>
    <w:p w14:paraId="36556572" w14:textId="77777777" w:rsidR="00D80FF3" w:rsidRDefault="00D80FF3" w:rsidP="00D80FF3">
      <w:pPr>
        <w:pStyle w:val="Heading2"/>
      </w:pPr>
      <w:r>
        <w:lastRenderedPageBreak/>
        <w:t>2.2</w:t>
      </w:r>
      <w:r>
        <w:tab/>
        <w:t>SL DRX</w:t>
      </w:r>
    </w:p>
    <w:p w14:paraId="05218775" w14:textId="77777777" w:rsidR="00D80FF3" w:rsidRDefault="00D80FF3" w:rsidP="00D80FF3">
      <w:pPr>
        <w:pStyle w:val="BodyText"/>
        <w:rPr>
          <w:lang w:val="en-GB" w:eastAsia="ja-JP"/>
        </w:rPr>
      </w:pPr>
      <w:r>
        <w:rPr>
          <w:lang w:val="en-GB" w:eastAsia="ja-JP"/>
        </w:rPr>
        <w:t>As seen above, the WID includes an objective on SL DRX, with RAN2 being the only group involved in it. In our view, the involvement of RAN1 in the study is necessary for two reasons:</w:t>
      </w:r>
    </w:p>
    <w:p w14:paraId="72563A17" w14:textId="77777777" w:rsidR="00D80FF3" w:rsidRDefault="00D80FF3" w:rsidP="00D80FF3">
      <w:pPr>
        <w:pStyle w:val="BodyText"/>
        <w:numPr>
          <w:ilvl w:val="0"/>
          <w:numId w:val="26"/>
        </w:numPr>
      </w:pPr>
      <w:r>
        <w:t>The use of discontinuous reception impacts the operation of the sensing procedures, which were specified by RAN1 in Rel-16 and are captured in TS 38.214.</w:t>
      </w:r>
    </w:p>
    <w:p w14:paraId="70FF7319" w14:textId="2A03DBCF" w:rsidR="00D80FF3" w:rsidRDefault="00D80FF3" w:rsidP="00D80FF3">
      <w:pPr>
        <w:pStyle w:val="BodyText"/>
        <w:numPr>
          <w:ilvl w:val="0"/>
          <w:numId w:val="26"/>
        </w:numPr>
      </w:pPr>
      <w:r>
        <w:t xml:space="preserve">The use of discontinuous reception implies some scheduling restrictions for the transmitter. For example, it is undesirable to have transmissions while the receiver is in DRX </w:t>
      </w:r>
      <w:r w:rsidR="00532657">
        <w:t>Ina</w:t>
      </w:r>
      <w:r>
        <w:t>ctive Time. Resource allocation was mostly specified by RAN1 and is captured in TS 38.214 and TS 38.321.</w:t>
      </w:r>
    </w:p>
    <w:p w14:paraId="12EF71E8" w14:textId="77777777" w:rsidR="00D80FF3" w:rsidRDefault="00D80FF3" w:rsidP="00D80FF3">
      <w:pPr>
        <w:pStyle w:val="BodyText"/>
      </w:pPr>
      <w:r>
        <w:t xml:space="preserve">On the other hand, RAN1 is already working on </w:t>
      </w:r>
      <w:r w:rsidRPr="001F1AB4">
        <w:t>resource allocation to reduce power consumption of the UEs</w:t>
      </w:r>
      <w:r>
        <w:t>. Our view is that many of the solutions developed in this context may be applicable to SL DRX too. In that regard, we believe that it is important to avoid duplicating functionality.</w:t>
      </w:r>
    </w:p>
    <w:p w14:paraId="06F19372" w14:textId="0D7B443E" w:rsidR="00D80FF3" w:rsidRDefault="00D80FF3" w:rsidP="00D80FF3">
      <w:pPr>
        <w:pStyle w:val="Proposal"/>
        <w:rPr>
          <w:lang w:val="en-GB"/>
        </w:rPr>
      </w:pPr>
      <w:bookmarkStart w:id="3" w:name="_Toc57376667"/>
      <w:r>
        <w:rPr>
          <w:lang w:val="en-GB"/>
        </w:rPr>
        <w:t>RAN1 works on SL DRX for the topics of sensing and resource allocation</w:t>
      </w:r>
      <w:r w:rsidR="00A407A4">
        <w:rPr>
          <w:lang w:val="en-GB"/>
        </w:rPr>
        <w:t>, reusing</w:t>
      </w:r>
      <w:r>
        <w:rPr>
          <w:lang w:val="en-GB"/>
        </w:rPr>
        <w:t xml:space="preserve"> the functionality introduced for reducing power consumption. </w:t>
      </w:r>
      <w:bookmarkEnd w:id="3"/>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44BDF2" w14:textId="77777777" w:rsidR="001A74D1" w:rsidRDefault="006E1C82">
      <w:pPr>
        <w:pStyle w:val="TableofFigures"/>
        <w:tabs>
          <w:tab w:val="right" w:leader="dot" w:pos="9629"/>
        </w:tabs>
        <w:rPr>
          <w:rFonts w:asciiTheme="minorHAnsi" w:eastAsiaTheme="minorEastAsia" w:hAnsiTheme="minorHAnsi"/>
          <w:b w:val="0"/>
          <w:noProof/>
          <w:sz w:val="22"/>
          <w:lang w:val="fi-FI" w:eastAsia="fi-FI"/>
        </w:rPr>
      </w:pPr>
      <w:r>
        <w:rPr>
          <w:b w:val="0"/>
          <w:bCs/>
        </w:rPr>
        <w:fldChar w:fldCharType="begin"/>
      </w:r>
      <w:r>
        <w:rPr>
          <w:b w:val="0"/>
          <w:bCs/>
        </w:rPr>
        <w:instrText xml:space="preserve"> TOC \n \h \z \t "Proposal" \c </w:instrText>
      </w:r>
      <w:r>
        <w:rPr>
          <w:b w:val="0"/>
          <w:bCs/>
        </w:rPr>
        <w:fldChar w:fldCharType="separate"/>
      </w:r>
      <w:bookmarkStart w:id="4" w:name="_Hlk57376681"/>
      <w:r w:rsidR="001A74D1" w:rsidRPr="00C478E9">
        <w:rPr>
          <w:rStyle w:val="Hyperlink"/>
          <w:noProof/>
        </w:rPr>
        <w:fldChar w:fldCharType="begin"/>
      </w:r>
      <w:r w:rsidR="001A74D1" w:rsidRPr="00C478E9">
        <w:rPr>
          <w:rStyle w:val="Hyperlink"/>
          <w:noProof/>
        </w:rPr>
        <w:instrText xml:space="preserve"> </w:instrText>
      </w:r>
      <w:r w:rsidR="001A74D1">
        <w:rPr>
          <w:noProof/>
        </w:rPr>
        <w:instrText>HYPERLINK \l "_Toc57376666"</w:instrText>
      </w:r>
      <w:r w:rsidR="001A74D1" w:rsidRPr="00C478E9">
        <w:rPr>
          <w:rStyle w:val="Hyperlink"/>
          <w:noProof/>
        </w:rPr>
        <w:instrText xml:space="preserve"> </w:instrText>
      </w:r>
      <w:r w:rsidR="001A74D1" w:rsidRPr="00C478E9">
        <w:rPr>
          <w:rStyle w:val="Hyperlink"/>
          <w:noProof/>
        </w:rPr>
        <w:fldChar w:fldCharType="separate"/>
      </w:r>
      <w:r w:rsidR="001A74D1" w:rsidRPr="00C478E9">
        <w:rPr>
          <w:rStyle w:val="Hyperlink"/>
          <w:noProof/>
          <w:lang w:val="en-GB"/>
        </w:rPr>
        <w:t>Proposal 1</w:t>
      </w:r>
      <w:r w:rsidR="001A74D1">
        <w:rPr>
          <w:rFonts w:asciiTheme="minorHAnsi" w:eastAsiaTheme="minorEastAsia" w:hAnsiTheme="minorHAnsi"/>
          <w:b w:val="0"/>
          <w:noProof/>
          <w:sz w:val="22"/>
          <w:lang w:val="fi-FI" w:eastAsia="fi-FI"/>
        </w:rPr>
        <w:tab/>
      </w:r>
      <w:r w:rsidR="001A74D1" w:rsidRPr="00C478E9">
        <w:rPr>
          <w:rStyle w:val="Hyperlink"/>
          <w:noProof/>
          <w:lang w:val="en-GB"/>
        </w:rPr>
        <w:t>The scope of the study after RAN#90 on the feasibility and benefit of the enhancement(s) in mode 2 for enhanced reliability and reduced latency remains unchanged.</w:t>
      </w:r>
      <w:r w:rsidR="001A74D1" w:rsidRPr="00C478E9">
        <w:rPr>
          <w:rStyle w:val="Hyperlink"/>
          <w:noProof/>
        </w:rPr>
        <w:fldChar w:fldCharType="end"/>
      </w:r>
    </w:p>
    <w:bookmarkStart w:id="5" w:name="_GoBack"/>
    <w:bookmarkEnd w:id="5"/>
    <w:p w14:paraId="0C37E4E1" w14:textId="77777777" w:rsidR="001A74D1" w:rsidRDefault="009E568E">
      <w:pPr>
        <w:pStyle w:val="TableofFigures"/>
        <w:tabs>
          <w:tab w:val="right" w:leader="dot" w:pos="9629"/>
        </w:tabs>
        <w:rPr>
          <w:rFonts w:asciiTheme="minorHAnsi" w:eastAsiaTheme="minorEastAsia" w:hAnsiTheme="minorHAnsi"/>
          <w:b w:val="0"/>
          <w:noProof/>
          <w:sz w:val="22"/>
          <w:lang w:val="fi-FI" w:eastAsia="fi-FI"/>
        </w:rPr>
      </w:pPr>
      <w:r>
        <w:fldChar w:fldCharType="begin"/>
      </w:r>
      <w:r>
        <w:instrText xml:space="preserve"> HYPERLINK \l "_Toc57376667" </w:instrText>
      </w:r>
      <w:r>
        <w:fldChar w:fldCharType="separate"/>
      </w:r>
      <w:r w:rsidR="001A74D1" w:rsidRPr="00C478E9">
        <w:rPr>
          <w:rStyle w:val="Hyperlink"/>
          <w:noProof/>
          <w:lang w:val="en-GB"/>
        </w:rPr>
        <w:t>Proposal 2</w:t>
      </w:r>
      <w:r w:rsidR="001A74D1">
        <w:rPr>
          <w:rFonts w:asciiTheme="minorHAnsi" w:eastAsiaTheme="minorEastAsia" w:hAnsiTheme="minorHAnsi"/>
          <w:b w:val="0"/>
          <w:noProof/>
          <w:sz w:val="22"/>
          <w:lang w:val="fi-FI" w:eastAsia="fi-FI"/>
        </w:rPr>
        <w:tab/>
      </w:r>
      <w:r w:rsidR="001A74D1" w:rsidRPr="00C478E9">
        <w:rPr>
          <w:rStyle w:val="Hyperlink"/>
          <w:noProof/>
          <w:lang w:val="en-GB"/>
        </w:rPr>
        <w:t xml:space="preserve">RAN1 works on SL DRX for the topics of sensing and resource allocation, reusing the functionality introduced for reducing power consumption. </w:t>
      </w:r>
      <w:r>
        <w:rPr>
          <w:rStyle w:val="Hyperlink"/>
          <w:noProof/>
          <w:lang w:val="en-GB"/>
        </w:rPr>
        <w:fldChar w:fldCharType="end"/>
      </w:r>
    </w:p>
    <w:bookmarkEnd w:id="4"/>
    <w:p w14:paraId="747C743C" w14:textId="63B84AA7"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r w:rsidRPr="00CE0424">
        <w:t>References</w:t>
      </w:r>
    </w:p>
    <w:p w14:paraId="715CA09B" w14:textId="6300C186" w:rsidR="003A7EF3" w:rsidRPr="00CE0424" w:rsidRDefault="00B05378" w:rsidP="00CE0424">
      <w:pPr>
        <w:pStyle w:val="Reference"/>
      </w:pPr>
      <w:bookmarkStart w:id="6" w:name="_Ref174151459"/>
      <w:bookmarkStart w:id="7" w:name="_Ref189809556"/>
      <w:r w:rsidRPr="00B05378">
        <w:t>RP-201516</w:t>
      </w:r>
      <w:r>
        <w:t>, “</w:t>
      </w:r>
      <w:r w:rsidRPr="00B05378">
        <w:t>WID revision: NR sidelink enhancement</w:t>
      </w:r>
      <w:r>
        <w:t xml:space="preserve">”, </w:t>
      </w:r>
      <w:r w:rsidRPr="00B05378">
        <w:t>LG Electronics</w:t>
      </w:r>
      <w:r>
        <w:t>, 3GPP TSG RAN Meeting #89e, Electronic Meeting, September 14 - 18, 2020.</w:t>
      </w:r>
      <w:bookmarkEnd w:id="6"/>
      <w:bookmarkEnd w:id="7"/>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F79B7" w14:textId="77777777" w:rsidR="009E568E" w:rsidRDefault="009E568E">
      <w:r>
        <w:separator/>
      </w:r>
    </w:p>
  </w:endnote>
  <w:endnote w:type="continuationSeparator" w:id="0">
    <w:p w14:paraId="413590BA" w14:textId="77777777" w:rsidR="009E568E" w:rsidRDefault="009E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DFCA8" w14:textId="77777777" w:rsidR="009E568E" w:rsidRDefault="009E568E">
      <w:r>
        <w:separator/>
      </w:r>
    </w:p>
  </w:footnote>
  <w:footnote w:type="continuationSeparator" w:id="0">
    <w:p w14:paraId="6F0FC31E" w14:textId="77777777" w:rsidR="009E568E" w:rsidRDefault="009E5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EEE3D4A"/>
    <w:multiLevelType w:val="hybridMultilevel"/>
    <w:tmpl w:val="11D0B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4"/>
  </w:num>
  <w:num w:numId="20">
    <w:abstractNumId w:val="24"/>
  </w:num>
  <w:num w:numId="21">
    <w:abstractNumId w:val="12"/>
  </w:num>
  <w:num w:numId="22">
    <w:abstractNumId w:val="22"/>
  </w:num>
  <w:num w:numId="23">
    <w:abstractNumId w:val="23"/>
  </w:num>
  <w:num w:numId="24">
    <w:abstractNumId w:val="5"/>
  </w:num>
  <w:num w:numId="25">
    <w:abstractNumId w:val="6"/>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43B"/>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74D1"/>
    <w:rsid w:val="001B0D97"/>
    <w:rsid w:val="001B5A5D"/>
    <w:rsid w:val="001C1CE5"/>
    <w:rsid w:val="001C3D2A"/>
    <w:rsid w:val="001D51BA"/>
    <w:rsid w:val="001D53E7"/>
    <w:rsid w:val="001D6342"/>
    <w:rsid w:val="001D6D53"/>
    <w:rsid w:val="001E58E2"/>
    <w:rsid w:val="001E7AED"/>
    <w:rsid w:val="001F1AB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E87"/>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1B6B"/>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6769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657"/>
    <w:rsid w:val="00534B59"/>
    <w:rsid w:val="00536759"/>
    <w:rsid w:val="00537C62"/>
    <w:rsid w:val="00546970"/>
    <w:rsid w:val="00554E19"/>
    <w:rsid w:val="0056121F"/>
    <w:rsid w:val="00572505"/>
    <w:rsid w:val="00582809"/>
    <w:rsid w:val="0058798C"/>
    <w:rsid w:val="005900FA"/>
    <w:rsid w:val="005935A4"/>
    <w:rsid w:val="005948C2"/>
    <w:rsid w:val="00595AC9"/>
    <w:rsid w:val="00595DCA"/>
    <w:rsid w:val="0059779B"/>
    <w:rsid w:val="005A209A"/>
    <w:rsid w:val="005A662D"/>
    <w:rsid w:val="005B1409"/>
    <w:rsid w:val="005B35D7"/>
    <w:rsid w:val="005B392A"/>
    <w:rsid w:val="005B3AA3"/>
    <w:rsid w:val="005B6F83"/>
    <w:rsid w:val="005C74FB"/>
    <w:rsid w:val="005D1602"/>
    <w:rsid w:val="005D5B43"/>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C3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0BB7"/>
    <w:rsid w:val="007348B1"/>
    <w:rsid w:val="007362A6"/>
    <w:rsid w:val="00736D7D"/>
    <w:rsid w:val="00740E58"/>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4AD"/>
    <w:rsid w:val="00811FCB"/>
    <w:rsid w:val="008140B0"/>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3A0"/>
    <w:rsid w:val="009D4FF0"/>
    <w:rsid w:val="009D703C"/>
    <w:rsid w:val="009D718F"/>
    <w:rsid w:val="009E068F"/>
    <w:rsid w:val="009E14E0"/>
    <w:rsid w:val="009E35DB"/>
    <w:rsid w:val="009E47A3"/>
    <w:rsid w:val="009E568E"/>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7A4"/>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5378"/>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24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31FA"/>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795"/>
    <w:rsid w:val="00D77B1D"/>
    <w:rsid w:val="00D8021F"/>
    <w:rsid w:val="00D80383"/>
    <w:rsid w:val="00D80FF3"/>
    <w:rsid w:val="00D823C6"/>
    <w:rsid w:val="00D8327F"/>
    <w:rsid w:val="00D86CA3"/>
    <w:rsid w:val="00D871CE"/>
    <w:rsid w:val="00D9196D"/>
    <w:rsid w:val="00D92982"/>
    <w:rsid w:val="00DA305E"/>
    <w:rsid w:val="00DA5417"/>
    <w:rsid w:val="00DA56E8"/>
    <w:rsid w:val="00DB0A9F"/>
    <w:rsid w:val="00DB377D"/>
    <w:rsid w:val="00DC29BC"/>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2B6"/>
    <w:rsid w:val="00F30828"/>
    <w:rsid w:val="00F313D6"/>
    <w:rsid w:val="00F40F0C"/>
    <w:rsid w:val="00F4766C"/>
    <w:rsid w:val="00F5060E"/>
    <w:rsid w:val="00F507D1"/>
    <w:rsid w:val="00F519CE"/>
    <w:rsid w:val="00F51ADA"/>
    <w:rsid w:val="00F60203"/>
    <w:rsid w:val="00F607C5"/>
    <w:rsid w:val="00F60DEA"/>
    <w:rsid w:val="00F6302A"/>
    <w:rsid w:val="00F63950"/>
    <w:rsid w:val="00F641F3"/>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29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D04F69F-072E-4C2B-A300-10241C743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C43F7-B6D2-430E-8419-AD330DF5A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3</cp:revision>
  <cp:lastPrinted>2008-01-31T07:09:00Z</cp:lastPrinted>
  <dcterms:created xsi:type="dcterms:W3CDTF">2020-11-30T21:07:00Z</dcterms:created>
  <dcterms:modified xsi:type="dcterms:W3CDTF">2020-11-30T21:09:00Z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